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F1A8" w14:textId="677FBB4C" w:rsidR="00852F69" w:rsidRDefault="002B56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54820" wp14:editId="32FEC767">
                <wp:simplePos x="0" y="0"/>
                <wp:positionH relativeFrom="margin">
                  <wp:posOffset>203918</wp:posOffset>
                </wp:positionH>
                <wp:positionV relativeFrom="paragraph">
                  <wp:posOffset>-500932</wp:posOffset>
                </wp:positionV>
                <wp:extent cx="5435545" cy="866692"/>
                <wp:effectExtent l="19050" t="0" r="32385" b="143510"/>
                <wp:wrapNone/>
                <wp:docPr id="8" name="想法泡泡: 雲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545" cy="866692"/>
                        </a:xfrm>
                        <a:prstGeom prst="cloudCallou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F3ACE" w14:textId="4DBF474B" w:rsidR="002B563F" w:rsidRPr="00BC68F2" w:rsidRDefault="00BC68F2" w:rsidP="002B563F">
                            <w:pPr>
                              <w:jc w:val="center"/>
                              <w:rPr>
                                <w:rFonts w:ascii="思源黑体 CN" w:eastAsia="思源黑体 CN" w:hAnsi="思源黑体 CN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</w:rPr>
                            </w:pPr>
                            <w:r w:rsidRPr="00BC68F2">
                              <w:rPr>
                                <w:rFonts w:ascii="思源黑体 CN" w:eastAsia="思源黑体 CN" w:hAnsi="思源黑体 CN" w:hint="eastAsia"/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  <w:t>申請衍生性金融商品避險交易額度流程圖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5482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想法泡泡: 雲朵 8" o:spid="_x0000_s1026" type="#_x0000_t106" style="position:absolute;margin-left:16.05pt;margin-top:-39.45pt;width:428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" adj="6300,24300" fillcolor="#ffde80" strokecolor="#ffc000" strokeweight="1pt">
                <v:fill color2="#fff3da" rotate="t" angle="270" colors="0 #ffde80;.5 #ffe8b3;1 #fff3da" focus="100%" type="gradient"/>
                <v:stroke joinstyle="miter"/>
                <v:textbox>
                  <w:txbxContent>
                    <w:p w14:paraId="69CF3ACE" w14:textId="4DBF474B" w:rsidR="002B563F" w:rsidRPr="00BC68F2" w:rsidRDefault="00BC68F2" w:rsidP="002B563F">
                      <w:pPr>
                        <w:jc w:val="center"/>
                        <w:rPr>
                          <w:rFonts w:ascii="思源黑体 CN" w:eastAsia="思源黑体 CN" w:hAnsi="思源黑体 CN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</w:rPr>
                      </w:pPr>
                      <w:r w:rsidRPr="00BC68F2">
                        <w:rPr>
                          <w:rFonts w:ascii="思源黑体 CN" w:eastAsia="思源黑体 CN" w:hAnsi="思源黑体 CN" w:hint="eastAsia"/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  <w:t>申請衍生性金融商品避險交易額度流程圖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694A9" w14:textId="06783D54" w:rsidR="002B563F" w:rsidRDefault="002B563F">
      <w:r>
        <w:rPr>
          <w:noProof/>
        </w:rPr>
        <w:drawing>
          <wp:inline distT="0" distB="0" distL="0" distR="0" wp14:anchorId="4DD57996" wp14:editId="564163FC">
            <wp:extent cx="5945505" cy="8258258"/>
            <wp:effectExtent l="57150" t="38100" r="55245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2B56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2188" w14:textId="77777777" w:rsidR="00D5779A" w:rsidRDefault="00D5779A" w:rsidP="00BC68F2">
      <w:pPr>
        <w:spacing w:after="0" w:line="240" w:lineRule="auto"/>
      </w:pPr>
      <w:r>
        <w:separator/>
      </w:r>
    </w:p>
  </w:endnote>
  <w:endnote w:type="continuationSeparator" w:id="0">
    <w:p w14:paraId="591EAA22" w14:textId="77777777" w:rsidR="00D5779A" w:rsidRDefault="00D5779A" w:rsidP="00BC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思源黑体 CN"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4E53" w14:textId="77777777" w:rsidR="00D5779A" w:rsidRDefault="00D5779A" w:rsidP="00BC68F2">
      <w:pPr>
        <w:spacing w:after="0" w:line="240" w:lineRule="auto"/>
      </w:pPr>
      <w:r>
        <w:separator/>
      </w:r>
    </w:p>
  </w:footnote>
  <w:footnote w:type="continuationSeparator" w:id="0">
    <w:p w14:paraId="0B39C717" w14:textId="77777777" w:rsidR="00D5779A" w:rsidRDefault="00D5779A" w:rsidP="00BC6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6C"/>
    <w:rsid w:val="00052E6C"/>
    <w:rsid w:val="000D1CC1"/>
    <w:rsid w:val="00147D03"/>
    <w:rsid w:val="001B7523"/>
    <w:rsid w:val="002B563F"/>
    <w:rsid w:val="00343632"/>
    <w:rsid w:val="004D61ED"/>
    <w:rsid w:val="006E1E8A"/>
    <w:rsid w:val="006F51D4"/>
    <w:rsid w:val="00852F69"/>
    <w:rsid w:val="00954F7D"/>
    <w:rsid w:val="00B13049"/>
    <w:rsid w:val="00B96ED3"/>
    <w:rsid w:val="00BC68F2"/>
    <w:rsid w:val="00C326CB"/>
    <w:rsid w:val="00D5779A"/>
    <w:rsid w:val="00E22F53"/>
    <w:rsid w:val="00EA48EE"/>
    <w:rsid w:val="00F86159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DEA8E"/>
  <w15:chartTrackingRefBased/>
  <w15:docId w15:val="{CD0F5166-1BAB-4CF9-8C9A-BD847DA9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E6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E6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E6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E6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E6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E6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52E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52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52E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52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52E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52E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52E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52E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52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2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5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52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52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E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52E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2E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6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C68F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C6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C68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885985-D4C3-4064-B393-98397411B697}" type="doc">
      <dgm:prSet loTypeId="urn:microsoft.com/office/officeart/2005/8/layout/process4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903768C1-8D35-4D2C-9A10-49F83E375FCD}">
      <dgm:prSet phldrT="[文字]" custT="1"/>
      <dgm:spPr>
        <a:gradFill flip="none" rotWithShape="1">
          <a:gsLst>
            <a:gs pos="0">
              <a:schemeClr val="accent5">
                <a:hueOff val="-12152150"/>
                <a:satOff val="-826"/>
                <a:lumOff val="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2152150"/>
                <a:satOff val="-826"/>
                <a:lumOff val="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2152150"/>
                <a:satOff val="-826"/>
                <a:lumOff val="1961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 algn="ctr"/>
          <a:r>
            <a:rPr lang="zh-TW" altLang="en-US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客戶提出需求</a:t>
          </a:r>
          <a:endParaRPr lang="en-US" altLang="zh-TW" sz="1400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algn="ctr"/>
          <a:r>
            <a:rPr lang="en-US" altLang="zh-TW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(</a:t>
          </a:r>
          <a:r>
            <a:rPr lang="zh-TW" altLang="en-US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洽詢外匯避險</a:t>
          </a:r>
          <a:r>
            <a:rPr lang="en-US" altLang="zh-TW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)</a:t>
          </a:r>
          <a:endParaRPr lang="zh-TW" altLang="en-US" sz="1400" b="1">
            <a:latin typeface="思源黑體 TW" panose="020B0500000000000000" pitchFamily="34" charset="-120"/>
            <a:ea typeface="思源黑體 TW" panose="020B0500000000000000" pitchFamily="34" charset="-120"/>
          </a:endParaRPr>
        </a:p>
      </dgm:t>
    </dgm:pt>
    <dgm:pt modelId="{6077069C-DE6C-453E-AE4F-8FA4E788A34F}" type="parTrans" cxnId="{31E636D2-0C8C-4ED9-BDDC-C5ED8DD1B3EC}">
      <dgm:prSet/>
      <dgm:spPr/>
      <dgm:t>
        <a:bodyPr/>
        <a:lstStyle/>
        <a:p>
          <a:endParaRPr lang="zh-TW" altLang="en-US"/>
        </a:p>
      </dgm:t>
    </dgm:pt>
    <dgm:pt modelId="{BF758753-0C5F-45C1-98AC-684D9FC6CF99}" type="sibTrans" cxnId="{31E636D2-0C8C-4ED9-BDDC-C5ED8DD1B3EC}">
      <dgm:prSet/>
      <dgm:spPr/>
      <dgm:t>
        <a:bodyPr/>
        <a:lstStyle/>
        <a:p>
          <a:endParaRPr lang="zh-TW" altLang="en-US"/>
        </a:p>
      </dgm:t>
    </dgm:pt>
    <dgm:pt modelId="{5198BF2E-FD4A-4642-8A6C-95CD39044D4E}">
      <dgm:prSet phldrT="[文字]" custT="1"/>
      <dgm:spPr>
        <a:gradFill flip="none" rotWithShape="0">
          <a:gsLst>
            <a:gs pos="0">
              <a:schemeClr val="accent5">
                <a:hueOff val="-9114112"/>
                <a:satOff val="-620"/>
                <a:lumOff val="14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9114112"/>
                <a:satOff val="-620"/>
                <a:lumOff val="14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9114112"/>
                <a:satOff val="-620"/>
                <a:lumOff val="1471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r>
            <a:rPr lang="zh-TW" altLang="en-US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客戶申請</a:t>
          </a:r>
          <a:endParaRPr lang="en-US" altLang="zh-TW" sz="1400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r>
            <a:rPr lang="en-US" altLang="zh-TW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(</a:t>
          </a:r>
          <a:r>
            <a:rPr lang="zh-TW" altLang="en-US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填寫「外幣衍生性金融商品額度申請書」</a:t>
          </a:r>
          <a:r>
            <a:rPr lang="en-US" altLang="zh-TW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)</a:t>
          </a:r>
          <a:endParaRPr lang="zh-TW" altLang="en-US" sz="1400" b="1">
            <a:latin typeface="思源黑體 TW" panose="020B0500000000000000" pitchFamily="34" charset="-120"/>
            <a:ea typeface="思源黑體 TW" panose="020B0500000000000000" pitchFamily="34" charset="-120"/>
          </a:endParaRPr>
        </a:p>
      </dgm:t>
    </dgm:pt>
    <dgm:pt modelId="{5DD583EC-4BB5-400C-9CE9-CCC5FF912645}" type="parTrans" cxnId="{EF778C55-7E2C-48CE-A2DC-A64D8C12202B}">
      <dgm:prSet/>
      <dgm:spPr/>
      <dgm:t>
        <a:bodyPr/>
        <a:lstStyle/>
        <a:p>
          <a:endParaRPr lang="zh-TW" altLang="en-US"/>
        </a:p>
      </dgm:t>
    </dgm:pt>
    <dgm:pt modelId="{1C917B5C-4AF4-4107-85AB-817B94FF33AD}" type="sibTrans" cxnId="{EF778C55-7E2C-48CE-A2DC-A64D8C12202B}">
      <dgm:prSet/>
      <dgm:spPr/>
      <dgm:t>
        <a:bodyPr/>
        <a:lstStyle/>
        <a:p>
          <a:endParaRPr lang="zh-TW" altLang="en-US"/>
        </a:p>
      </dgm:t>
    </dgm:pt>
    <dgm:pt modelId="{5F078E40-1D30-45E6-BC21-746A709E546B}">
      <dgm:prSet phldrT="[文字]" custT="1"/>
      <dgm:spPr>
        <a:gradFill flip="none" rotWithShape="0">
          <a:gsLst>
            <a:gs pos="0">
              <a:schemeClr val="accent5">
                <a:hueOff val="-6076075"/>
                <a:satOff val="-413"/>
                <a:lumOff val="9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076075"/>
                <a:satOff val="-413"/>
                <a:lumOff val="9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076075"/>
                <a:satOff val="-413"/>
                <a:lumOff val="981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pPr>
            <a:lnSpc>
              <a:spcPts val="1700"/>
            </a:lnSpc>
          </a:pPr>
          <a:r>
            <a:rPr lang="zh-TW" altLang="en-US" sz="1200" b="1">
              <a:latin typeface="思源黑體 TW" panose="020B0500000000000000" pitchFamily="34" charset="-120"/>
              <a:ea typeface="思源黑體 TW" panose="020B0500000000000000" pitchFamily="34" charset="-120"/>
            </a:rPr>
            <a:t>本行評估</a:t>
          </a:r>
          <a:endParaRPr lang="en-US" altLang="zh-TW" sz="1200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>
            <a:lnSpc>
              <a:spcPts val="1700"/>
            </a:lnSpc>
          </a:pPr>
          <a:r>
            <a:rPr lang="en-US" altLang="zh-TW" sz="1200" b="1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200" b="1">
              <a:latin typeface="思源黑體 TW" panose="020B0500000000000000" pitchFamily="34" charset="-120"/>
              <a:ea typeface="思源黑體 TW" panose="020B0500000000000000" pitchFamily="34" charset="-120"/>
            </a:rPr>
            <a:t>客戶於其他金融機構交易額度           </a:t>
          </a:r>
          <a:endParaRPr lang="en-US" altLang="zh-TW" sz="1200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>
            <a:lnSpc>
              <a:spcPts val="1700"/>
            </a:lnSpc>
          </a:pPr>
          <a:r>
            <a:rPr lang="en-US" altLang="zh-TW" sz="1200" b="1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200" b="1">
              <a:latin typeface="思源黑體 TW" panose="020B0500000000000000" pitchFamily="34" charset="-120"/>
              <a:ea typeface="思源黑體 TW" panose="020B0500000000000000" pitchFamily="34" charset="-120"/>
            </a:rPr>
            <a:t>客戶營業收入與風險承擔能力</a:t>
          </a:r>
          <a:endParaRPr lang="en-US" altLang="zh-TW" sz="1200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>
            <a:lnSpc>
              <a:spcPts val="1700"/>
            </a:lnSpc>
          </a:pPr>
          <a:r>
            <a:rPr lang="en-US" altLang="zh-TW" sz="1200" b="1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200" b="1">
              <a:latin typeface="思源黑體 TW" panose="020B0500000000000000" pitchFamily="34" charset="-120"/>
              <a:ea typeface="思源黑體 TW" panose="020B0500000000000000" pitchFamily="34" charset="-120"/>
            </a:rPr>
            <a:t>客戶交易目的及意願</a:t>
          </a:r>
          <a:endParaRPr lang="en-US" altLang="zh-TW" sz="1200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>
            <a:lnSpc>
              <a:spcPct val="90000"/>
            </a:lnSpc>
          </a:pPr>
          <a:endParaRPr lang="zh-TW" altLang="en-US" sz="900"/>
        </a:p>
      </dgm:t>
    </dgm:pt>
    <dgm:pt modelId="{0E5CBEDC-5EC1-46BF-90F1-4A9C56A55D15}" type="parTrans" cxnId="{E0DF2422-46DC-4402-A072-17138AAED312}">
      <dgm:prSet/>
      <dgm:spPr/>
      <dgm:t>
        <a:bodyPr/>
        <a:lstStyle/>
        <a:p>
          <a:endParaRPr lang="zh-TW" altLang="en-US"/>
        </a:p>
      </dgm:t>
    </dgm:pt>
    <dgm:pt modelId="{AABC6C7F-4574-43AF-A747-1DD3EE3C4923}" type="sibTrans" cxnId="{E0DF2422-46DC-4402-A072-17138AAED312}">
      <dgm:prSet/>
      <dgm:spPr/>
      <dgm:t>
        <a:bodyPr/>
        <a:lstStyle/>
        <a:p>
          <a:endParaRPr lang="zh-TW" altLang="en-US"/>
        </a:p>
      </dgm:t>
    </dgm:pt>
    <dgm:pt modelId="{6DC66633-699A-4716-835F-1B4904758872}">
      <dgm:prSet phldrT="[文字]" custT="1"/>
      <dgm:spPr>
        <a:gradFill flip="none" rotWithShape="0">
          <a:gsLst>
            <a:gs pos="0">
              <a:schemeClr val="accent5">
                <a:hueOff val="-3038037"/>
                <a:satOff val="-207"/>
                <a:lumOff val="49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038037"/>
                <a:satOff val="-207"/>
                <a:lumOff val="49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038037"/>
                <a:satOff val="-207"/>
                <a:lumOff val="490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r>
            <a:rPr lang="zh-TW" altLang="en-US" sz="1400" b="1">
              <a:latin typeface="思源黑體 TW" panose="020B0500000000000000" pitchFamily="34" charset="-120"/>
              <a:ea typeface="思源黑體 TW" panose="020B0500000000000000" pitchFamily="34" charset="-120"/>
            </a:rPr>
            <a:t>審核通過→核定額度與條件</a:t>
          </a:r>
        </a:p>
      </dgm:t>
    </dgm:pt>
    <dgm:pt modelId="{93BDAE3B-6005-48A9-8783-24696E45D700}" type="parTrans" cxnId="{7C284970-4FD8-47DD-9B2D-24E5C4D179A8}">
      <dgm:prSet/>
      <dgm:spPr/>
      <dgm:t>
        <a:bodyPr/>
        <a:lstStyle/>
        <a:p>
          <a:endParaRPr lang="zh-TW" altLang="en-US"/>
        </a:p>
      </dgm:t>
    </dgm:pt>
    <dgm:pt modelId="{9A58664B-0B83-4200-9031-38EFA353BA89}" type="sibTrans" cxnId="{7C284970-4FD8-47DD-9B2D-24E5C4D179A8}">
      <dgm:prSet/>
      <dgm:spPr/>
      <dgm:t>
        <a:bodyPr/>
        <a:lstStyle/>
        <a:p>
          <a:endParaRPr lang="zh-TW" altLang="en-US"/>
        </a:p>
      </dgm:t>
    </dgm:pt>
    <dgm:pt modelId="{70C41B46-78E8-4A82-8779-80B9B116891C}">
      <dgm:prSet phldrT="[文字]"/>
      <dgm:spPr>
        <a:gradFill flip="none"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</dgm:spPr>
      <dgm:t>
        <a:bodyPr/>
        <a:lstStyle/>
        <a:p>
          <a:r>
            <a:rPr lang="zh-TW" altLang="en-US" b="1">
              <a:latin typeface="思源黑體 TW" panose="020B0500000000000000" pitchFamily="34" charset="-120"/>
              <a:ea typeface="思源黑體 TW" panose="020B0500000000000000" pitchFamily="34" charset="-120"/>
            </a:rPr>
            <a:t>客戶可承作以下避險工具</a:t>
          </a:r>
          <a:endParaRPr lang="en-US" altLang="zh-TW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r>
            <a:rPr lang="en-US" altLang="zh-TW" b="1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b="1">
              <a:latin typeface="思源黑體 TW" panose="020B0500000000000000" pitchFamily="34" charset="-120"/>
              <a:ea typeface="思源黑體 TW" panose="020B0500000000000000" pitchFamily="34" charset="-120"/>
            </a:rPr>
            <a:t>預購</a:t>
          </a:r>
          <a:r>
            <a:rPr lang="en-US" altLang="zh-TW" b="1">
              <a:latin typeface="思源黑體 TW" panose="020B0500000000000000" pitchFamily="34" charset="-120"/>
              <a:ea typeface="思源黑體 TW" panose="020B0500000000000000" pitchFamily="34" charset="-120"/>
            </a:rPr>
            <a:t>/</a:t>
          </a:r>
          <a:r>
            <a:rPr lang="zh-TW" altLang="en-US" b="1">
              <a:latin typeface="思源黑體 TW" panose="020B0500000000000000" pitchFamily="34" charset="-120"/>
              <a:ea typeface="思源黑體 TW" panose="020B0500000000000000" pitchFamily="34" charset="-120"/>
            </a:rPr>
            <a:t>預售遠期外匯交易</a:t>
          </a:r>
          <a:endParaRPr lang="en-US" altLang="zh-TW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r>
            <a:rPr lang="en-US" altLang="zh-TW" b="1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b="1">
              <a:latin typeface="思源黑體 TW" panose="020B0500000000000000" pitchFamily="34" charset="-120"/>
              <a:ea typeface="思源黑體 TW" panose="020B0500000000000000" pitchFamily="34" charset="-120"/>
            </a:rPr>
            <a:t>換匯交易</a:t>
          </a:r>
          <a:endParaRPr lang="en-US" altLang="zh-TW" b="1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r>
            <a:rPr lang="en-US" altLang="zh-TW" b="1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b="1">
              <a:latin typeface="思源黑體 TW" panose="020B0500000000000000" pitchFamily="34" charset="-120"/>
              <a:ea typeface="思源黑體 TW" panose="020B0500000000000000" pitchFamily="34" charset="-120"/>
            </a:rPr>
            <a:t>選擇權交易</a:t>
          </a:r>
        </a:p>
      </dgm:t>
    </dgm:pt>
    <dgm:pt modelId="{BDC3BC93-41BA-4D95-98F6-240458360930}" type="parTrans" cxnId="{A7CECE0D-4234-40C0-BF6B-754C55F76329}">
      <dgm:prSet/>
      <dgm:spPr/>
      <dgm:t>
        <a:bodyPr/>
        <a:lstStyle/>
        <a:p>
          <a:endParaRPr lang="zh-TW" altLang="en-US"/>
        </a:p>
      </dgm:t>
    </dgm:pt>
    <dgm:pt modelId="{BAD9D4DE-FBFF-42A5-9041-C87FEEB4C446}" type="sibTrans" cxnId="{A7CECE0D-4234-40C0-BF6B-754C55F76329}">
      <dgm:prSet/>
      <dgm:spPr/>
      <dgm:t>
        <a:bodyPr/>
        <a:lstStyle/>
        <a:p>
          <a:endParaRPr lang="zh-TW" altLang="en-US"/>
        </a:p>
      </dgm:t>
    </dgm:pt>
    <dgm:pt modelId="{00A0DE62-DB90-4A72-B8D4-4D4F7388D369}" type="pres">
      <dgm:prSet presAssocID="{ED885985-D4C3-4064-B393-98397411B697}" presName="Name0" presStyleCnt="0">
        <dgm:presLayoutVars>
          <dgm:dir/>
          <dgm:animLvl val="lvl"/>
          <dgm:resizeHandles val="exact"/>
        </dgm:presLayoutVars>
      </dgm:prSet>
      <dgm:spPr/>
    </dgm:pt>
    <dgm:pt modelId="{CEE753E4-30C1-48D2-B619-5C15ED702827}" type="pres">
      <dgm:prSet presAssocID="{70C41B46-78E8-4A82-8779-80B9B116891C}" presName="boxAndChildren" presStyleCnt="0"/>
      <dgm:spPr/>
    </dgm:pt>
    <dgm:pt modelId="{2A8CE918-A50D-4282-92DB-2344909E539B}" type="pres">
      <dgm:prSet presAssocID="{70C41B46-78E8-4A82-8779-80B9B116891C}" presName="parentTextBox" presStyleLbl="node1" presStyleIdx="0" presStyleCnt="5" custScaleY="172807" custLinFactNeighborX="1" custLinFactNeighborY="-10792"/>
      <dgm:spPr/>
    </dgm:pt>
    <dgm:pt modelId="{E044B52C-14DC-4FB9-89E2-FBE23395423E}" type="pres">
      <dgm:prSet presAssocID="{9A58664B-0B83-4200-9031-38EFA353BA89}" presName="sp" presStyleCnt="0"/>
      <dgm:spPr/>
    </dgm:pt>
    <dgm:pt modelId="{0A141BB3-33D9-45E2-B024-40D92FCACAFF}" type="pres">
      <dgm:prSet presAssocID="{6DC66633-699A-4716-835F-1B4904758872}" presName="arrowAndChildren" presStyleCnt="0"/>
      <dgm:spPr/>
    </dgm:pt>
    <dgm:pt modelId="{8839EFE0-85C8-4AB0-B01D-1E7D9165CF63}" type="pres">
      <dgm:prSet presAssocID="{6DC66633-699A-4716-835F-1B4904758872}" presName="parentTextArrow" presStyleLbl="node1" presStyleIdx="1" presStyleCnt="5" custScaleY="75425" custLinFactNeighborX="401"/>
      <dgm:spPr/>
    </dgm:pt>
    <dgm:pt modelId="{7756E385-41B3-4CED-95C2-575DBA13F5BA}" type="pres">
      <dgm:prSet presAssocID="{AABC6C7F-4574-43AF-A747-1DD3EE3C4923}" presName="sp" presStyleCnt="0"/>
      <dgm:spPr/>
    </dgm:pt>
    <dgm:pt modelId="{A335E93A-F1B1-4F5E-B000-1E58421153E9}" type="pres">
      <dgm:prSet presAssocID="{5F078E40-1D30-45E6-BC21-746A709E546B}" presName="arrowAndChildren" presStyleCnt="0"/>
      <dgm:spPr/>
    </dgm:pt>
    <dgm:pt modelId="{3DC99095-B12B-4FBE-B808-6D2BAB6F83E5}" type="pres">
      <dgm:prSet presAssocID="{5F078E40-1D30-45E6-BC21-746A709E546B}" presName="parentTextArrow" presStyleLbl="node1" presStyleIdx="2" presStyleCnt="5" custScaleY="137102"/>
      <dgm:spPr/>
    </dgm:pt>
    <dgm:pt modelId="{E7378B04-A2AF-4EF3-8341-56721D16FE27}" type="pres">
      <dgm:prSet presAssocID="{1C917B5C-4AF4-4107-85AB-817B94FF33AD}" presName="sp" presStyleCnt="0"/>
      <dgm:spPr/>
    </dgm:pt>
    <dgm:pt modelId="{89CE61A3-97BF-4643-AA89-683791B19167}" type="pres">
      <dgm:prSet presAssocID="{5198BF2E-FD4A-4642-8A6C-95CD39044D4E}" presName="arrowAndChildren" presStyleCnt="0"/>
      <dgm:spPr/>
    </dgm:pt>
    <dgm:pt modelId="{13A5CCF5-983E-490F-9489-256F98141ABC}" type="pres">
      <dgm:prSet presAssocID="{5198BF2E-FD4A-4642-8A6C-95CD39044D4E}" presName="parentTextArrow" presStyleLbl="node1" presStyleIdx="3" presStyleCnt="5" custScaleY="94866"/>
      <dgm:spPr/>
    </dgm:pt>
    <dgm:pt modelId="{962C9B64-AA87-4910-8925-A921543C3DA3}" type="pres">
      <dgm:prSet presAssocID="{BF758753-0C5F-45C1-98AC-684D9FC6CF99}" presName="sp" presStyleCnt="0"/>
      <dgm:spPr/>
    </dgm:pt>
    <dgm:pt modelId="{6F3547B8-BCA6-4E84-ACDA-35C552510D92}" type="pres">
      <dgm:prSet presAssocID="{903768C1-8D35-4D2C-9A10-49F83E375FCD}" presName="arrowAndChildren" presStyleCnt="0"/>
      <dgm:spPr/>
    </dgm:pt>
    <dgm:pt modelId="{A2BCC18F-A74A-4FA1-BBF9-0A9E5F2978A3}" type="pres">
      <dgm:prSet presAssocID="{903768C1-8D35-4D2C-9A10-49F83E375FCD}" presName="parentTextArrow" presStyleLbl="node1" presStyleIdx="4" presStyleCnt="5" custLinFactNeighborX="5" custLinFactNeighborY="892"/>
      <dgm:spPr/>
    </dgm:pt>
  </dgm:ptLst>
  <dgm:cxnLst>
    <dgm:cxn modelId="{A7CECE0D-4234-40C0-BF6B-754C55F76329}" srcId="{ED885985-D4C3-4064-B393-98397411B697}" destId="{70C41B46-78E8-4A82-8779-80B9B116891C}" srcOrd="4" destOrd="0" parTransId="{BDC3BC93-41BA-4D95-98F6-240458360930}" sibTransId="{BAD9D4DE-FBFF-42A5-9041-C87FEEB4C446}"/>
    <dgm:cxn modelId="{E0DF2422-46DC-4402-A072-17138AAED312}" srcId="{ED885985-D4C3-4064-B393-98397411B697}" destId="{5F078E40-1D30-45E6-BC21-746A709E546B}" srcOrd="2" destOrd="0" parTransId="{0E5CBEDC-5EC1-46BF-90F1-4A9C56A55D15}" sibTransId="{AABC6C7F-4574-43AF-A747-1DD3EE3C4923}"/>
    <dgm:cxn modelId="{5964E63B-E222-4724-A7E5-ECE7A65B443B}" type="presOf" srcId="{5F078E40-1D30-45E6-BC21-746A709E546B}" destId="{3DC99095-B12B-4FBE-B808-6D2BAB6F83E5}" srcOrd="0" destOrd="0" presId="urn:microsoft.com/office/officeart/2005/8/layout/process4"/>
    <dgm:cxn modelId="{16E8BB65-02EF-4E01-B856-FDE99A76DFA7}" type="presOf" srcId="{6DC66633-699A-4716-835F-1B4904758872}" destId="{8839EFE0-85C8-4AB0-B01D-1E7D9165CF63}" srcOrd="0" destOrd="0" presId="urn:microsoft.com/office/officeart/2005/8/layout/process4"/>
    <dgm:cxn modelId="{1843E745-0527-4C6A-9327-36E0BB363F76}" type="presOf" srcId="{5198BF2E-FD4A-4642-8A6C-95CD39044D4E}" destId="{13A5CCF5-983E-490F-9489-256F98141ABC}" srcOrd="0" destOrd="0" presId="urn:microsoft.com/office/officeart/2005/8/layout/process4"/>
    <dgm:cxn modelId="{85C6C869-E0A0-44C3-B2FD-23665D0E91A7}" type="presOf" srcId="{70C41B46-78E8-4A82-8779-80B9B116891C}" destId="{2A8CE918-A50D-4282-92DB-2344909E539B}" srcOrd="0" destOrd="0" presId="urn:microsoft.com/office/officeart/2005/8/layout/process4"/>
    <dgm:cxn modelId="{7C284970-4FD8-47DD-9B2D-24E5C4D179A8}" srcId="{ED885985-D4C3-4064-B393-98397411B697}" destId="{6DC66633-699A-4716-835F-1B4904758872}" srcOrd="3" destOrd="0" parTransId="{93BDAE3B-6005-48A9-8783-24696E45D700}" sibTransId="{9A58664B-0B83-4200-9031-38EFA353BA89}"/>
    <dgm:cxn modelId="{EF778C55-7E2C-48CE-A2DC-A64D8C12202B}" srcId="{ED885985-D4C3-4064-B393-98397411B697}" destId="{5198BF2E-FD4A-4642-8A6C-95CD39044D4E}" srcOrd="1" destOrd="0" parTransId="{5DD583EC-4BB5-400C-9CE9-CCC5FF912645}" sibTransId="{1C917B5C-4AF4-4107-85AB-817B94FF33AD}"/>
    <dgm:cxn modelId="{483F0C7E-D7D3-4E5B-9DCE-299EC042408F}" type="presOf" srcId="{ED885985-D4C3-4064-B393-98397411B697}" destId="{00A0DE62-DB90-4A72-B8D4-4D4F7388D369}" srcOrd="0" destOrd="0" presId="urn:microsoft.com/office/officeart/2005/8/layout/process4"/>
    <dgm:cxn modelId="{F162707F-CD89-47D3-BB37-DF1B76E697AF}" type="presOf" srcId="{903768C1-8D35-4D2C-9A10-49F83E375FCD}" destId="{A2BCC18F-A74A-4FA1-BBF9-0A9E5F2978A3}" srcOrd="0" destOrd="0" presId="urn:microsoft.com/office/officeart/2005/8/layout/process4"/>
    <dgm:cxn modelId="{31E636D2-0C8C-4ED9-BDDC-C5ED8DD1B3EC}" srcId="{ED885985-D4C3-4064-B393-98397411B697}" destId="{903768C1-8D35-4D2C-9A10-49F83E375FCD}" srcOrd="0" destOrd="0" parTransId="{6077069C-DE6C-453E-AE4F-8FA4E788A34F}" sibTransId="{BF758753-0C5F-45C1-98AC-684D9FC6CF99}"/>
    <dgm:cxn modelId="{557CFD45-61C9-40DE-863F-48024E2D35B8}" type="presParOf" srcId="{00A0DE62-DB90-4A72-B8D4-4D4F7388D369}" destId="{CEE753E4-30C1-48D2-B619-5C15ED702827}" srcOrd="0" destOrd="0" presId="urn:microsoft.com/office/officeart/2005/8/layout/process4"/>
    <dgm:cxn modelId="{5D9221A6-B511-4951-8781-2750DA797FD9}" type="presParOf" srcId="{CEE753E4-30C1-48D2-B619-5C15ED702827}" destId="{2A8CE918-A50D-4282-92DB-2344909E539B}" srcOrd="0" destOrd="0" presId="urn:microsoft.com/office/officeart/2005/8/layout/process4"/>
    <dgm:cxn modelId="{8A40266C-615B-40ED-AD6C-C24EACA76427}" type="presParOf" srcId="{00A0DE62-DB90-4A72-B8D4-4D4F7388D369}" destId="{E044B52C-14DC-4FB9-89E2-FBE23395423E}" srcOrd="1" destOrd="0" presId="urn:microsoft.com/office/officeart/2005/8/layout/process4"/>
    <dgm:cxn modelId="{CA616AAD-E91D-4A08-9AA9-456C7D2D9CC6}" type="presParOf" srcId="{00A0DE62-DB90-4A72-B8D4-4D4F7388D369}" destId="{0A141BB3-33D9-45E2-B024-40D92FCACAFF}" srcOrd="2" destOrd="0" presId="urn:microsoft.com/office/officeart/2005/8/layout/process4"/>
    <dgm:cxn modelId="{7E17D687-5866-493F-B426-7D82525BAD90}" type="presParOf" srcId="{0A141BB3-33D9-45E2-B024-40D92FCACAFF}" destId="{8839EFE0-85C8-4AB0-B01D-1E7D9165CF63}" srcOrd="0" destOrd="0" presId="urn:microsoft.com/office/officeart/2005/8/layout/process4"/>
    <dgm:cxn modelId="{399D5ACC-B3E4-4A21-A768-73B462267F10}" type="presParOf" srcId="{00A0DE62-DB90-4A72-B8D4-4D4F7388D369}" destId="{7756E385-41B3-4CED-95C2-575DBA13F5BA}" srcOrd="3" destOrd="0" presId="urn:microsoft.com/office/officeart/2005/8/layout/process4"/>
    <dgm:cxn modelId="{A030E6E7-3515-4144-B80F-0FD758936956}" type="presParOf" srcId="{00A0DE62-DB90-4A72-B8D4-4D4F7388D369}" destId="{A335E93A-F1B1-4F5E-B000-1E58421153E9}" srcOrd="4" destOrd="0" presId="urn:microsoft.com/office/officeart/2005/8/layout/process4"/>
    <dgm:cxn modelId="{40EA04EA-CC5F-4D72-80C1-97C062FA4E86}" type="presParOf" srcId="{A335E93A-F1B1-4F5E-B000-1E58421153E9}" destId="{3DC99095-B12B-4FBE-B808-6D2BAB6F83E5}" srcOrd="0" destOrd="0" presId="urn:microsoft.com/office/officeart/2005/8/layout/process4"/>
    <dgm:cxn modelId="{440DB39A-D88A-482F-B838-672BDBC84784}" type="presParOf" srcId="{00A0DE62-DB90-4A72-B8D4-4D4F7388D369}" destId="{E7378B04-A2AF-4EF3-8341-56721D16FE27}" srcOrd="5" destOrd="0" presId="urn:microsoft.com/office/officeart/2005/8/layout/process4"/>
    <dgm:cxn modelId="{AC9D7C27-F6E2-4674-BFD7-681D4A0DEA24}" type="presParOf" srcId="{00A0DE62-DB90-4A72-B8D4-4D4F7388D369}" destId="{89CE61A3-97BF-4643-AA89-683791B19167}" srcOrd="6" destOrd="0" presId="urn:microsoft.com/office/officeart/2005/8/layout/process4"/>
    <dgm:cxn modelId="{E39FCAE4-28D5-4588-AF94-4D0D6730519E}" type="presParOf" srcId="{89CE61A3-97BF-4643-AA89-683791B19167}" destId="{13A5CCF5-983E-490F-9489-256F98141ABC}" srcOrd="0" destOrd="0" presId="urn:microsoft.com/office/officeart/2005/8/layout/process4"/>
    <dgm:cxn modelId="{ABD91D00-3BE1-4A11-ABCE-B1071D1DBEC8}" type="presParOf" srcId="{00A0DE62-DB90-4A72-B8D4-4D4F7388D369}" destId="{962C9B64-AA87-4910-8925-A921543C3DA3}" srcOrd="7" destOrd="0" presId="urn:microsoft.com/office/officeart/2005/8/layout/process4"/>
    <dgm:cxn modelId="{BAD63F42-44BF-4551-81BE-A6B042D8FD4D}" type="presParOf" srcId="{00A0DE62-DB90-4A72-B8D4-4D4F7388D369}" destId="{6F3547B8-BCA6-4E84-ACDA-35C552510D92}" srcOrd="8" destOrd="0" presId="urn:microsoft.com/office/officeart/2005/8/layout/process4"/>
    <dgm:cxn modelId="{C0241EA1-918F-4F9F-B137-9268CBAC8281}" type="presParOf" srcId="{6F3547B8-BCA6-4E84-ACDA-35C552510D92}" destId="{A2BCC18F-A74A-4FA1-BBF9-0A9E5F2978A3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A8CE918-A50D-4282-92DB-2344909E539B}">
      <dsp:nvSpPr>
        <dsp:cNvPr id="0" name=""/>
        <dsp:cNvSpPr/>
      </dsp:nvSpPr>
      <dsp:spPr>
        <a:xfrm>
          <a:off x="0" y="6346001"/>
          <a:ext cx="5945505" cy="1797792"/>
        </a:xfrm>
        <a:prstGeom prst="rect">
          <a:avLst/>
        </a:prstGeom>
        <a:gradFill flip="none"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客戶可承作以下避險工具</a:t>
          </a:r>
          <a:endParaRPr lang="en-US" altLang="zh-TW" sz="14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預購</a:t>
          </a: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/</a:t>
          </a: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預售遠期外匯交易</a:t>
          </a:r>
          <a:endParaRPr lang="en-US" altLang="zh-TW" sz="14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換匯交易</a:t>
          </a:r>
          <a:endParaRPr lang="en-US" altLang="zh-TW" sz="14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選擇權交易</a:t>
          </a:r>
        </a:p>
      </dsp:txBody>
      <dsp:txXfrm>
        <a:off x="0" y="6346001"/>
        <a:ext cx="5945505" cy="1797792"/>
      </dsp:txXfrm>
    </dsp:sp>
    <dsp:sp modelId="{8839EFE0-85C8-4AB0-B01D-1E7D9165CF63}">
      <dsp:nvSpPr>
        <dsp:cNvPr id="0" name=""/>
        <dsp:cNvSpPr/>
      </dsp:nvSpPr>
      <dsp:spPr>
        <a:xfrm rot="10800000">
          <a:off x="0" y="5267040"/>
          <a:ext cx="5945505" cy="1206840"/>
        </a:xfrm>
        <a:prstGeom prst="upArrowCallout">
          <a:avLst/>
        </a:prstGeom>
        <a:gradFill flip="none" rotWithShape="0">
          <a:gsLst>
            <a:gs pos="0">
              <a:schemeClr val="accent5">
                <a:hueOff val="-3038037"/>
                <a:satOff val="-207"/>
                <a:lumOff val="49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038037"/>
                <a:satOff val="-207"/>
                <a:lumOff val="49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038037"/>
                <a:satOff val="-207"/>
                <a:lumOff val="490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審核通過→核定額度與條件</a:t>
          </a:r>
        </a:p>
      </dsp:txBody>
      <dsp:txXfrm rot="10800000">
        <a:off x="0" y="5267040"/>
        <a:ext cx="5945505" cy="784168"/>
      </dsp:txXfrm>
    </dsp:sp>
    <dsp:sp modelId="{3DC99095-B12B-4FBE-B808-6D2BAB6F83E5}">
      <dsp:nvSpPr>
        <dsp:cNvPr id="0" name=""/>
        <dsp:cNvSpPr/>
      </dsp:nvSpPr>
      <dsp:spPr>
        <a:xfrm rot="10800000">
          <a:off x="0" y="3088940"/>
          <a:ext cx="5945505" cy="2193705"/>
        </a:xfrm>
        <a:prstGeom prst="upArrowCallout">
          <a:avLst/>
        </a:prstGeom>
        <a:gradFill flip="none" rotWithShape="0">
          <a:gsLst>
            <a:gs pos="0">
              <a:schemeClr val="accent5">
                <a:hueOff val="-6076075"/>
                <a:satOff val="-413"/>
                <a:lumOff val="98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076075"/>
                <a:satOff val="-413"/>
                <a:lumOff val="98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076075"/>
                <a:satOff val="-413"/>
                <a:lumOff val="981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ts val="17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本行評估</a:t>
          </a:r>
          <a:endParaRPr lang="en-US" altLang="zh-TW" sz="12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533400">
            <a:lnSpc>
              <a:spcPts val="17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2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客戶於其他金融機構交易額度           </a:t>
          </a:r>
          <a:endParaRPr lang="en-US" altLang="zh-TW" sz="12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533400">
            <a:lnSpc>
              <a:spcPts val="17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2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客戶營業收入與風險承擔能力</a:t>
          </a:r>
          <a:endParaRPr lang="en-US" altLang="zh-TW" sz="12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533400">
            <a:lnSpc>
              <a:spcPts val="17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2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‧</a:t>
          </a:r>
          <a:r>
            <a:rPr lang="zh-TW" altLang="en-US" sz="12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客戶交易目的及意願</a:t>
          </a:r>
          <a:endParaRPr lang="en-US" altLang="zh-TW" sz="12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900" kern="1200"/>
        </a:p>
      </dsp:txBody>
      <dsp:txXfrm rot="10800000">
        <a:off x="0" y="3088940"/>
        <a:ext cx="5945505" cy="1425404"/>
      </dsp:txXfrm>
    </dsp:sp>
    <dsp:sp modelId="{13A5CCF5-983E-490F-9489-256F98141ABC}">
      <dsp:nvSpPr>
        <dsp:cNvPr id="0" name=""/>
        <dsp:cNvSpPr/>
      </dsp:nvSpPr>
      <dsp:spPr>
        <a:xfrm rot="10800000">
          <a:off x="0" y="1586638"/>
          <a:ext cx="5945505" cy="1517906"/>
        </a:xfrm>
        <a:prstGeom prst="upArrowCallout">
          <a:avLst/>
        </a:prstGeom>
        <a:gradFill flip="none" rotWithShape="0">
          <a:gsLst>
            <a:gs pos="0">
              <a:schemeClr val="accent5">
                <a:hueOff val="-9114112"/>
                <a:satOff val="-620"/>
                <a:lumOff val="147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9114112"/>
                <a:satOff val="-620"/>
                <a:lumOff val="147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9114112"/>
                <a:satOff val="-620"/>
                <a:lumOff val="1471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客戶申請</a:t>
          </a:r>
          <a:endParaRPr lang="en-US" altLang="zh-TW" sz="14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(</a:t>
          </a: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填寫「外幣衍生性金融商品額度申請書」</a:t>
          </a: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)</a:t>
          </a:r>
          <a:endParaRPr lang="zh-TW" altLang="en-US" sz="14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</dsp:txBody>
      <dsp:txXfrm rot="10800000">
        <a:off x="0" y="1586638"/>
        <a:ext cx="5945505" cy="986290"/>
      </dsp:txXfrm>
    </dsp:sp>
    <dsp:sp modelId="{A2BCC18F-A74A-4FA1-BBF9-0A9E5F2978A3}">
      <dsp:nvSpPr>
        <dsp:cNvPr id="0" name=""/>
        <dsp:cNvSpPr/>
      </dsp:nvSpPr>
      <dsp:spPr>
        <a:xfrm rot="10800000">
          <a:off x="0" y="16462"/>
          <a:ext cx="5945505" cy="1600053"/>
        </a:xfrm>
        <a:prstGeom prst="upArrowCallout">
          <a:avLst/>
        </a:prstGeom>
        <a:gradFill flip="none" rotWithShape="1">
          <a:gsLst>
            <a:gs pos="0">
              <a:schemeClr val="accent5">
                <a:hueOff val="-12152150"/>
                <a:satOff val="-826"/>
                <a:lumOff val="196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2152150"/>
                <a:satOff val="-826"/>
                <a:lumOff val="196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2152150"/>
                <a:satOff val="-826"/>
                <a:lumOff val="1961"/>
                <a:alphaOff val="0"/>
                <a:lumMod val="99000"/>
                <a:satMod val="120000"/>
                <a:shade val="78000"/>
              </a:schemeClr>
            </a:gs>
          </a:gsLst>
          <a:path path="circle">
            <a:fillToRect l="50000" t="50000" r="50000" b="50000"/>
          </a:path>
          <a:tileRect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客戶提出需求</a:t>
          </a:r>
          <a:endParaRPr lang="en-US" altLang="zh-TW" sz="14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(</a:t>
          </a:r>
          <a:r>
            <a:rPr lang="zh-TW" altLang="en-US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洽詢外匯避險</a:t>
          </a:r>
          <a:r>
            <a:rPr lang="en-US" altLang="zh-TW" sz="1400" b="1" kern="1200">
              <a:latin typeface="思源黑體 TW" panose="020B0500000000000000" pitchFamily="34" charset="-120"/>
              <a:ea typeface="思源黑體 TW" panose="020B0500000000000000" pitchFamily="34" charset="-120"/>
            </a:rPr>
            <a:t>)</a:t>
          </a:r>
          <a:endParaRPr lang="zh-TW" altLang="en-US" sz="1400" b="1" kern="1200">
            <a:latin typeface="思源黑體 TW" panose="020B0500000000000000" pitchFamily="34" charset="-120"/>
            <a:ea typeface="思源黑體 TW" panose="020B0500000000000000" pitchFamily="34" charset="-120"/>
          </a:endParaRPr>
        </a:p>
      </dsp:txBody>
      <dsp:txXfrm rot="10800000">
        <a:off x="0" y="16462"/>
        <a:ext cx="5945505" cy="10396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A469-8374-4563-8C39-0FD74CA1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王靖瑜</dc:creator>
  <cp:keywords/>
  <dc:description/>
  <cp:lastModifiedBy>謝凱婷</cp:lastModifiedBy>
  <cp:revision>5</cp:revision>
  <dcterms:created xsi:type="dcterms:W3CDTF">2025-07-03T01:21:00Z</dcterms:created>
  <dcterms:modified xsi:type="dcterms:W3CDTF">2025-07-03T08:01:00Z</dcterms:modified>
</cp:coreProperties>
</file>